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Fiche technique impression des contes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Impressions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recto verso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couleur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sans marge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au format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A3.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 papier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doit être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semi rigide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pour tenir, donc de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200 gr minimum.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contes maternelle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partage un jeu d’enfant 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jeu d’invisibilité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truc en plus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planches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Bizarre, bizarre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voix qu’on entend pas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planches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 total cela fait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43 pages (planches) recto-verso, soit 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impressions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 contes primaire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Pierre feuille…balance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Drôles de journées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sentiment d’étrangeté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journée d’invisibilité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Laura se trouve nulle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Petit et grand à la fois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parts égales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Nombre de planches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planches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recto-verso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impressions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 total cela fait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pages (planches) recto-verso, soit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impressions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Ld8C0PJ+ze5PTpQXXo8v+79vlQ==">AMUW2mUpEUuwHVTY6IevmXglTwpTi3OMI9p/8At5dex7TU51WtWvq80OuEJJQiqJus7Z7vCaD/atY+fk3UK5QZrQLdSQ+dhSk7Vdvtq6dpfb/0Q8seFbMcg=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