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EB8" w:rsidRDefault="00E73EB8" w:rsidP="00E73EB8">
      <w:pPr>
        <w:jc w:val="right"/>
      </w:pPr>
      <w:r>
        <w:rPr>
          <w:noProof/>
          <w:lang w:eastAsia="fr-FR"/>
        </w:rPr>
        <w:drawing>
          <wp:inline distT="0" distB="0" distL="0" distR="0" wp14:anchorId="1CD5A4E0" wp14:editId="4B22EAFC">
            <wp:extent cx="1017270" cy="1017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OSEN G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270" cy="1017270"/>
                    </a:xfrm>
                    <a:prstGeom prst="rect">
                      <a:avLst/>
                    </a:prstGeom>
                  </pic:spPr>
                </pic:pic>
              </a:graphicData>
            </a:graphic>
          </wp:inline>
        </w:drawing>
      </w:r>
    </w:p>
    <w:p w:rsidR="00E73EB8" w:rsidRDefault="00E73EB8" w:rsidP="00E73EB8"/>
    <w:p w:rsidR="00E73EB8" w:rsidRDefault="00E73EB8" w:rsidP="00E73EB8">
      <w:pPr>
        <w:jc w:val="center"/>
        <w:rPr>
          <w:b/>
          <w:i/>
          <w:sz w:val="28"/>
          <w:szCs w:val="28"/>
        </w:rPr>
      </w:pPr>
      <w:r w:rsidRPr="004442B3">
        <w:rPr>
          <w:b/>
          <w:i/>
          <w:sz w:val="28"/>
          <w:szCs w:val="28"/>
        </w:rPr>
        <w:t xml:space="preserve">Activité Pédagogique – Egalité filles-garçons – </w:t>
      </w:r>
      <w:r>
        <w:rPr>
          <w:b/>
          <w:i/>
          <w:sz w:val="28"/>
          <w:szCs w:val="28"/>
        </w:rPr>
        <w:t>Frise chronologique sexe et genre</w:t>
      </w:r>
    </w:p>
    <w:p w:rsidR="00E73EB8" w:rsidRDefault="00E73EB8" w:rsidP="00E73EB8">
      <w:pPr>
        <w:rPr>
          <w:b/>
          <w:i/>
          <w:sz w:val="28"/>
          <w:szCs w:val="28"/>
        </w:rPr>
      </w:pPr>
    </w:p>
    <w:p w:rsidR="00E73EB8" w:rsidRDefault="00E73EB8" w:rsidP="00E73EB8">
      <w:pPr>
        <w:rPr>
          <w:b/>
          <w:i/>
          <w:sz w:val="28"/>
          <w:szCs w:val="28"/>
        </w:rPr>
      </w:pPr>
    </w:p>
    <w:p w:rsidR="00E73EB8" w:rsidRDefault="00E73EB8" w:rsidP="00E73EB8">
      <w:pPr>
        <w:rPr>
          <w:b/>
          <w:i/>
          <w:sz w:val="28"/>
          <w:szCs w:val="28"/>
        </w:rPr>
      </w:pPr>
    </w:p>
    <w:p w:rsidR="00E73EB8" w:rsidRDefault="00E73EB8" w:rsidP="00E73EB8">
      <w:pPr>
        <w:rPr>
          <w:b/>
          <w:i/>
          <w:sz w:val="28"/>
          <w:szCs w:val="28"/>
        </w:rPr>
      </w:pPr>
    </w:p>
    <w:p w:rsidR="00E73EB8" w:rsidRDefault="00E73EB8" w:rsidP="00E73EB8">
      <w:pPr>
        <w:rPr>
          <w:b/>
          <w:i/>
          <w:sz w:val="28"/>
          <w:szCs w:val="28"/>
        </w:rPr>
      </w:pPr>
    </w:p>
    <w:p w:rsidR="00E73EB8" w:rsidRPr="004442B3" w:rsidRDefault="00E73EB8" w:rsidP="00E73EB8">
      <w:pPr>
        <w:pStyle w:val="Paragraphedeliste"/>
        <w:numPr>
          <w:ilvl w:val="0"/>
          <w:numId w:val="1"/>
        </w:numPr>
        <w:rPr>
          <w:i/>
          <w:sz w:val="28"/>
          <w:szCs w:val="28"/>
        </w:rPr>
      </w:pPr>
      <w:r w:rsidRPr="004442B3">
        <w:rPr>
          <w:i/>
          <w:sz w:val="28"/>
          <w:szCs w:val="28"/>
        </w:rPr>
        <w:t>Présentation de l’activité</w:t>
      </w:r>
    </w:p>
    <w:p w:rsidR="00E73EB8" w:rsidRPr="004442B3" w:rsidRDefault="00E73EB8" w:rsidP="00E73EB8">
      <w:pPr>
        <w:pStyle w:val="Paragraphedeliste"/>
        <w:numPr>
          <w:ilvl w:val="0"/>
          <w:numId w:val="1"/>
        </w:numPr>
        <w:rPr>
          <w:i/>
          <w:sz w:val="28"/>
          <w:szCs w:val="28"/>
        </w:rPr>
      </w:pPr>
      <w:r w:rsidRPr="004442B3">
        <w:rPr>
          <w:i/>
          <w:sz w:val="28"/>
          <w:szCs w:val="28"/>
        </w:rPr>
        <w:t>Niveau scolaire</w:t>
      </w:r>
    </w:p>
    <w:p w:rsidR="00E73EB8" w:rsidRPr="004442B3" w:rsidRDefault="00E73EB8" w:rsidP="00E73EB8">
      <w:pPr>
        <w:pStyle w:val="Paragraphedeliste"/>
        <w:numPr>
          <w:ilvl w:val="0"/>
          <w:numId w:val="1"/>
        </w:numPr>
        <w:rPr>
          <w:i/>
          <w:sz w:val="28"/>
          <w:szCs w:val="28"/>
        </w:rPr>
      </w:pPr>
      <w:r w:rsidRPr="004442B3">
        <w:rPr>
          <w:i/>
          <w:sz w:val="28"/>
          <w:szCs w:val="28"/>
        </w:rPr>
        <w:t>Durée de l’activité</w:t>
      </w:r>
    </w:p>
    <w:p w:rsidR="00E73EB8" w:rsidRPr="004442B3" w:rsidRDefault="00E73EB8" w:rsidP="00E73EB8">
      <w:pPr>
        <w:pStyle w:val="Paragraphedeliste"/>
        <w:numPr>
          <w:ilvl w:val="0"/>
          <w:numId w:val="1"/>
        </w:numPr>
        <w:rPr>
          <w:i/>
          <w:sz w:val="28"/>
          <w:szCs w:val="28"/>
        </w:rPr>
      </w:pPr>
      <w:r w:rsidRPr="004442B3">
        <w:rPr>
          <w:i/>
          <w:sz w:val="28"/>
          <w:szCs w:val="28"/>
        </w:rPr>
        <w:t>Matériel nécessaire</w:t>
      </w:r>
    </w:p>
    <w:p w:rsidR="00E73EB8" w:rsidRPr="004442B3" w:rsidRDefault="00E73EB8" w:rsidP="00E73EB8">
      <w:pPr>
        <w:pStyle w:val="Paragraphedeliste"/>
        <w:numPr>
          <w:ilvl w:val="0"/>
          <w:numId w:val="1"/>
        </w:numPr>
        <w:rPr>
          <w:i/>
          <w:sz w:val="28"/>
          <w:szCs w:val="28"/>
        </w:rPr>
      </w:pPr>
      <w:r w:rsidRPr="004442B3">
        <w:rPr>
          <w:i/>
          <w:sz w:val="28"/>
          <w:szCs w:val="28"/>
        </w:rPr>
        <w:t>Mode d’intervention</w:t>
      </w:r>
    </w:p>
    <w:p w:rsidR="00E73EB8" w:rsidRPr="004442B3" w:rsidRDefault="00E73EB8" w:rsidP="00E73EB8">
      <w:pPr>
        <w:pStyle w:val="Paragraphedeliste"/>
        <w:numPr>
          <w:ilvl w:val="0"/>
          <w:numId w:val="1"/>
        </w:numPr>
        <w:rPr>
          <w:i/>
          <w:sz w:val="28"/>
          <w:szCs w:val="28"/>
        </w:rPr>
      </w:pPr>
      <w:r w:rsidRPr="004442B3">
        <w:rPr>
          <w:i/>
          <w:sz w:val="28"/>
          <w:szCs w:val="28"/>
        </w:rPr>
        <w:t xml:space="preserve">Objectif général </w:t>
      </w:r>
    </w:p>
    <w:p w:rsidR="00E73EB8" w:rsidRPr="004442B3" w:rsidRDefault="00E73EB8" w:rsidP="00E73EB8">
      <w:pPr>
        <w:pStyle w:val="Paragraphedeliste"/>
        <w:numPr>
          <w:ilvl w:val="0"/>
          <w:numId w:val="1"/>
        </w:numPr>
        <w:rPr>
          <w:i/>
          <w:sz w:val="28"/>
          <w:szCs w:val="28"/>
        </w:rPr>
      </w:pPr>
      <w:r w:rsidRPr="004442B3">
        <w:rPr>
          <w:i/>
          <w:sz w:val="28"/>
          <w:szCs w:val="28"/>
        </w:rPr>
        <w:t>Objectif spécifique</w:t>
      </w:r>
    </w:p>
    <w:p w:rsidR="00E73EB8" w:rsidRPr="004442B3" w:rsidRDefault="00E73EB8" w:rsidP="00E73EB8">
      <w:pPr>
        <w:pStyle w:val="Paragraphedeliste"/>
        <w:numPr>
          <w:ilvl w:val="0"/>
          <w:numId w:val="1"/>
        </w:numPr>
        <w:rPr>
          <w:i/>
          <w:sz w:val="28"/>
          <w:szCs w:val="28"/>
        </w:rPr>
      </w:pPr>
      <w:r w:rsidRPr="004442B3">
        <w:rPr>
          <w:i/>
          <w:sz w:val="28"/>
          <w:szCs w:val="28"/>
        </w:rPr>
        <w:t xml:space="preserve">Fonction </w:t>
      </w:r>
      <w:r w:rsidR="008B79A4">
        <w:rPr>
          <w:i/>
          <w:sz w:val="28"/>
          <w:szCs w:val="28"/>
        </w:rPr>
        <w:t>de l’animateur</w:t>
      </w:r>
    </w:p>
    <w:p w:rsidR="00E73EB8" w:rsidRPr="004442B3" w:rsidRDefault="00E73EB8" w:rsidP="00E73EB8">
      <w:pPr>
        <w:pStyle w:val="Paragraphedeliste"/>
        <w:numPr>
          <w:ilvl w:val="0"/>
          <w:numId w:val="1"/>
        </w:numPr>
        <w:rPr>
          <w:i/>
          <w:sz w:val="28"/>
          <w:szCs w:val="28"/>
        </w:rPr>
      </w:pPr>
      <w:r w:rsidRPr="004442B3">
        <w:rPr>
          <w:i/>
          <w:sz w:val="28"/>
          <w:szCs w:val="28"/>
        </w:rPr>
        <w:t xml:space="preserve">Description de l’activité </w:t>
      </w:r>
    </w:p>
    <w:p w:rsidR="00E73EB8" w:rsidRPr="004442B3" w:rsidRDefault="00E73EB8" w:rsidP="00E73EB8">
      <w:pPr>
        <w:pStyle w:val="Paragraphedeliste"/>
        <w:numPr>
          <w:ilvl w:val="0"/>
          <w:numId w:val="1"/>
        </w:numPr>
        <w:rPr>
          <w:i/>
          <w:sz w:val="28"/>
          <w:szCs w:val="28"/>
        </w:rPr>
      </w:pPr>
      <w:r w:rsidRPr="004442B3">
        <w:rPr>
          <w:i/>
          <w:sz w:val="28"/>
          <w:szCs w:val="28"/>
        </w:rPr>
        <w:t>Conseils et suggestions</w:t>
      </w:r>
    </w:p>
    <w:p w:rsidR="00091D74" w:rsidRDefault="00AC276C"/>
    <w:p w:rsidR="00B50D4A" w:rsidRDefault="00B50D4A"/>
    <w:p w:rsidR="00B50D4A" w:rsidRDefault="00B50D4A"/>
    <w:p w:rsidR="00B50D4A" w:rsidRDefault="00B50D4A"/>
    <w:p w:rsidR="00B50D4A" w:rsidRDefault="00B50D4A"/>
    <w:p w:rsidR="00B50D4A" w:rsidRDefault="00B50D4A"/>
    <w:p w:rsidR="00B50D4A" w:rsidRDefault="00B50D4A"/>
    <w:p w:rsidR="00B50D4A" w:rsidRDefault="00B50D4A"/>
    <w:p w:rsidR="00B50D4A" w:rsidRDefault="00B50D4A"/>
    <w:p w:rsidR="00B50D4A" w:rsidRDefault="00B50D4A"/>
    <w:tbl>
      <w:tblPr>
        <w:tblStyle w:val="Grilledutableau"/>
        <w:tblW w:w="0" w:type="auto"/>
        <w:tblLook w:val="04A0" w:firstRow="1" w:lastRow="0" w:firstColumn="1" w:lastColumn="0" w:noHBand="0" w:noVBand="1"/>
      </w:tblPr>
      <w:tblGrid>
        <w:gridCol w:w="4531"/>
        <w:gridCol w:w="4531"/>
      </w:tblGrid>
      <w:tr w:rsidR="00B50D4A" w:rsidTr="001A6F82">
        <w:tc>
          <w:tcPr>
            <w:tcW w:w="4531" w:type="dxa"/>
            <w:vMerge w:val="restart"/>
          </w:tcPr>
          <w:p w:rsidR="00B50D4A" w:rsidRPr="00EB43CC" w:rsidRDefault="00B50D4A" w:rsidP="001A6F82">
            <w:pPr>
              <w:rPr>
                <w:b/>
              </w:rPr>
            </w:pPr>
            <w:r w:rsidRPr="00EB43CC">
              <w:rPr>
                <w:b/>
              </w:rPr>
              <w:lastRenderedPageBreak/>
              <w:t>Présentation :</w:t>
            </w:r>
          </w:p>
          <w:p w:rsidR="00B50D4A" w:rsidRPr="00EB43CC" w:rsidRDefault="00B50D4A" w:rsidP="001A6F82">
            <w:pPr>
              <w:pStyle w:val="Corps"/>
              <w:rPr>
                <w:rFonts w:asciiTheme="minorHAnsi" w:eastAsiaTheme="minorHAnsi" w:hAnsiTheme="minorHAnsi" w:cstheme="minorBidi"/>
                <w:color w:val="auto"/>
                <w:bdr w:val="none" w:sz="0" w:space="0" w:color="auto"/>
                <w:lang w:eastAsia="en-US"/>
              </w:rPr>
            </w:pPr>
            <w:r w:rsidRPr="00EB43CC">
              <w:rPr>
                <w:rFonts w:asciiTheme="minorHAnsi" w:eastAsiaTheme="minorHAnsi" w:hAnsiTheme="minorHAnsi" w:cstheme="minorBidi"/>
                <w:color w:val="auto"/>
                <w:bdr w:val="none" w:sz="0" w:space="0" w:color="auto"/>
                <w:lang w:eastAsia="en-US"/>
              </w:rPr>
              <w:t xml:space="preserve">Exercice </w:t>
            </w:r>
            <w:r>
              <w:rPr>
                <w:rFonts w:asciiTheme="minorHAnsi" w:eastAsiaTheme="minorHAnsi" w:hAnsiTheme="minorHAnsi" w:cstheme="minorBidi"/>
                <w:color w:val="auto"/>
                <w:bdr w:val="none" w:sz="0" w:space="0" w:color="auto"/>
                <w:lang w:eastAsia="en-US"/>
              </w:rPr>
              <w:t>pratique</w:t>
            </w:r>
            <w:r w:rsidRPr="00EB43CC">
              <w:rPr>
                <w:rFonts w:asciiTheme="minorHAnsi" w:eastAsiaTheme="minorHAnsi" w:hAnsiTheme="minorHAnsi" w:cstheme="minorBidi"/>
                <w:color w:val="auto"/>
                <w:bdr w:val="none" w:sz="0" w:space="0" w:color="auto"/>
                <w:lang w:eastAsia="en-US"/>
              </w:rPr>
              <w:t xml:space="preserve"> porté sur la réflexion sur</w:t>
            </w:r>
            <w:r>
              <w:rPr>
                <w:rFonts w:asciiTheme="minorHAnsi" w:eastAsiaTheme="minorHAnsi" w:hAnsiTheme="minorHAnsi" w:cstheme="minorBidi"/>
                <w:color w:val="auto"/>
                <w:bdr w:val="none" w:sz="0" w:space="0" w:color="auto"/>
                <w:lang w:eastAsia="en-US"/>
              </w:rPr>
              <w:t xml:space="preserve"> la différence entre le sexe et le genre.</w:t>
            </w:r>
            <w:r w:rsidRPr="00EB43CC">
              <w:rPr>
                <w:rFonts w:asciiTheme="minorHAnsi" w:eastAsiaTheme="minorHAnsi" w:hAnsiTheme="minorHAnsi" w:cstheme="minorBidi"/>
                <w:color w:val="auto"/>
                <w:bdr w:val="none" w:sz="0" w:space="0" w:color="auto"/>
                <w:lang w:eastAsia="en-US"/>
              </w:rPr>
              <w:t xml:space="preserve"> </w:t>
            </w:r>
          </w:p>
          <w:p w:rsidR="00B50D4A" w:rsidRDefault="00B50D4A" w:rsidP="001A6F82"/>
        </w:tc>
        <w:tc>
          <w:tcPr>
            <w:tcW w:w="4531" w:type="dxa"/>
          </w:tcPr>
          <w:p w:rsidR="00B50D4A" w:rsidRDefault="00B50D4A" w:rsidP="001A6F82">
            <w:r w:rsidRPr="00EB43CC">
              <w:rPr>
                <w:b/>
              </w:rPr>
              <w:t>Niveau :</w:t>
            </w:r>
            <w:r>
              <w:t xml:space="preserve"> Collège</w:t>
            </w:r>
          </w:p>
        </w:tc>
      </w:tr>
      <w:tr w:rsidR="00B50D4A" w:rsidTr="001A6F82">
        <w:tc>
          <w:tcPr>
            <w:tcW w:w="4531" w:type="dxa"/>
            <w:vMerge/>
          </w:tcPr>
          <w:p w:rsidR="00B50D4A" w:rsidRDefault="00B50D4A" w:rsidP="001A6F82"/>
        </w:tc>
        <w:tc>
          <w:tcPr>
            <w:tcW w:w="4531" w:type="dxa"/>
          </w:tcPr>
          <w:p w:rsidR="00B50D4A" w:rsidRDefault="00B50D4A" w:rsidP="001A6F82">
            <w:r w:rsidRPr="00EB43CC">
              <w:rPr>
                <w:b/>
              </w:rPr>
              <w:t>Durée :</w:t>
            </w:r>
            <w:r w:rsidR="00EA25AC">
              <w:t xml:space="preserve"> 4</w:t>
            </w:r>
            <w:r>
              <w:t>5 minutes</w:t>
            </w:r>
          </w:p>
        </w:tc>
      </w:tr>
      <w:tr w:rsidR="00B50D4A" w:rsidTr="001A6F82">
        <w:tc>
          <w:tcPr>
            <w:tcW w:w="4531" w:type="dxa"/>
            <w:vMerge/>
          </w:tcPr>
          <w:p w:rsidR="00B50D4A" w:rsidRDefault="00B50D4A" w:rsidP="001A6F82"/>
        </w:tc>
        <w:tc>
          <w:tcPr>
            <w:tcW w:w="4531" w:type="dxa"/>
          </w:tcPr>
          <w:p w:rsidR="00B50D4A" w:rsidRDefault="00B50D4A" w:rsidP="001A6F82">
            <w:r>
              <w:rPr>
                <w:b/>
              </w:rPr>
              <w:t>Matériel nécessaire</w:t>
            </w:r>
            <w:r>
              <w:t xml:space="preserve"> : </w:t>
            </w:r>
            <w:r w:rsidR="00EA25AC">
              <w:t>Feuilles A3, stylo</w:t>
            </w:r>
          </w:p>
        </w:tc>
      </w:tr>
      <w:tr w:rsidR="00B50D4A" w:rsidTr="001A6F82">
        <w:tc>
          <w:tcPr>
            <w:tcW w:w="4531" w:type="dxa"/>
            <w:vMerge/>
          </w:tcPr>
          <w:p w:rsidR="00B50D4A" w:rsidRDefault="00B50D4A" w:rsidP="001A6F82"/>
        </w:tc>
        <w:tc>
          <w:tcPr>
            <w:tcW w:w="4531" w:type="dxa"/>
          </w:tcPr>
          <w:p w:rsidR="00B50D4A" w:rsidRDefault="00B50D4A" w:rsidP="001A6F82">
            <w:r w:rsidRPr="00EB43CC">
              <w:rPr>
                <w:b/>
              </w:rPr>
              <w:t>Mode d’</w:t>
            </w:r>
            <w:r>
              <w:rPr>
                <w:b/>
              </w:rPr>
              <w:t>interve</w:t>
            </w:r>
            <w:r w:rsidRPr="00EB43CC">
              <w:rPr>
                <w:b/>
              </w:rPr>
              <w:t>n</w:t>
            </w:r>
            <w:r>
              <w:rPr>
                <w:b/>
              </w:rPr>
              <w:t>tion</w:t>
            </w:r>
            <w:r>
              <w:t> : Individuel</w:t>
            </w:r>
          </w:p>
        </w:tc>
      </w:tr>
      <w:tr w:rsidR="00B50D4A" w:rsidTr="001A6F82">
        <w:tc>
          <w:tcPr>
            <w:tcW w:w="9062" w:type="dxa"/>
            <w:gridSpan w:val="2"/>
          </w:tcPr>
          <w:p w:rsidR="00B50D4A" w:rsidRPr="00EB43CC" w:rsidRDefault="00B50D4A" w:rsidP="001A6F82">
            <w:pPr>
              <w:rPr>
                <w:b/>
              </w:rPr>
            </w:pPr>
            <w:r>
              <w:rPr>
                <w:b/>
              </w:rPr>
              <w:t>Objectifs</w:t>
            </w:r>
            <w:r w:rsidRPr="00EB43CC">
              <w:rPr>
                <w:b/>
              </w:rPr>
              <w:t xml:space="preserve"> généra</w:t>
            </w:r>
            <w:r>
              <w:rPr>
                <w:b/>
              </w:rPr>
              <w:t>ux</w:t>
            </w:r>
            <w:r w:rsidRPr="00EB43CC">
              <w:rPr>
                <w:b/>
              </w:rPr>
              <w:t> :</w:t>
            </w:r>
          </w:p>
          <w:p w:rsidR="00B50D4A" w:rsidRPr="00EB43CC"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sidRPr="00EB43CC">
              <w:rPr>
                <w:rFonts w:asciiTheme="minorHAnsi" w:eastAsiaTheme="minorHAnsi" w:hAnsiTheme="minorHAnsi" w:cstheme="minorBidi"/>
                <w:color w:val="auto"/>
                <w:bdr w:val="none" w:sz="0" w:space="0" w:color="auto"/>
                <w:lang w:eastAsia="en-US"/>
              </w:rPr>
              <w:t xml:space="preserve">Réfléchir sur la socialisation basée sur le genre </w:t>
            </w:r>
          </w:p>
          <w:p w:rsidR="00B50D4A"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sidRPr="00EB43CC">
              <w:rPr>
                <w:rFonts w:asciiTheme="minorHAnsi" w:eastAsiaTheme="minorHAnsi" w:hAnsiTheme="minorHAnsi" w:cstheme="minorBidi"/>
                <w:color w:val="auto"/>
                <w:bdr w:val="none" w:sz="0" w:space="0" w:color="auto"/>
                <w:lang w:eastAsia="en-US"/>
              </w:rPr>
              <w:t>Comprendre ce qui fait de nous ce qu’on est</w:t>
            </w:r>
          </w:p>
          <w:p w:rsidR="00B50D4A" w:rsidRPr="00525A75"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Intégrer la différence entre sexe et genre</w:t>
            </w:r>
          </w:p>
          <w:p w:rsidR="00B50D4A" w:rsidRDefault="00B50D4A" w:rsidP="001A6F82"/>
        </w:tc>
      </w:tr>
      <w:tr w:rsidR="00B50D4A" w:rsidTr="001A6F82">
        <w:tc>
          <w:tcPr>
            <w:tcW w:w="9062" w:type="dxa"/>
            <w:gridSpan w:val="2"/>
          </w:tcPr>
          <w:p w:rsidR="00B50D4A" w:rsidRPr="00EB43CC" w:rsidRDefault="00B50D4A" w:rsidP="001A6F82">
            <w:pPr>
              <w:rPr>
                <w:b/>
              </w:rPr>
            </w:pPr>
            <w:r>
              <w:rPr>
                <w:b/>
              </w:rPr>
              <w:t>Objectifs spécifiques</w:t>
            </w:r>
            <w:r w:rsidRPr="00EB43CC">
              <w:rPr>
                <w:b/>
              </w:rPr>
              <w:t> :</w:t>
            </w:r>
          </w:p>
          <w:p w:rsidR="00B50D4A" w:rsidRDefault="004D386F" w:rsidP="001A6F82">
            <w:pPr>
              <w:pStyle w:val="Corps"/>
              <w:numPr>
                <w:ilvl w:val="0"/>
                <w:numId w:val="3"/>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Prendre connaissance</w:t>
            </w:r>
            <w:r w:rsidR="00B50D4A">
              <w:rPr>
                <w:rFonts w:asciiTheme="minorHAnsi" w:eastAsiaTheme="minorHAnsi" w:hAnsiTheme="minorHAnsi" w:cstheme="minorBidi"/>
                <w:color w:val="auto"/>
                <w:bdr w:val="none" w:sz="0" w:space="0" w:color="auto"/>
                <w:lang w:eastAsia="en-US"/>
              </w:rPr>
              <w:t xml:space="preserve"> des étapes de développement du corps humain (fille et garçon)</w:t>
            </w:r>
          </w:p>
          <w:p w:rsidR="004D386F" w:rsidRDefault="004D386F" w:rsidP="001A6F82">
            <w:pPr>
              <w:pStyle w:val="Corps"/>
              <w:numPr>
                <w:ilvl w:val="0"/>
                <w:numId w:val="3"/>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Comprendre que </w:t>
            </w:r>
            <w:r w:rsidR="00ED7A2E">
              <w:rPr>
                <w:rFonts w:asciiTheme="minorHAnsi" w:eastAsiaTheme="minorHAnsi" w:hAnsiTheme="minorHAnsi" w:cstheme="minorBidi"/>
                <w:color w:val="auto"/>
                <w:bdr w:val="none" w:sz="0" w:space="0" w:color="auto"/>
                <w:lang w:eastAsia="en-US"/>
              </w:rPr>
              <w:t>les différences</w:t>
            </w:r>
            <w:r>
              <w:rPr>
                <w:rFonts w:asciiTheme="minorHAnsi" w:eastAsiaTheme="minorHAnsi" w:hAnsiTheme="minorHAnsi" w:cstheme="minorBidi"/>
                <w:color w:val="auto"/>
                <w:bdr w:val="none" w:sz="0" w:space="0" w:color="auto"/>
                <w:lang w:eastAsia="en-US"/>
              </w:rPr>
              <w:t xml:space="preserve"> anatomiques n’engendrent pas forcément de différences de comportement/personnalité.</w:t>
            </w:r>
          </w:p>
          <w:p w:rsidR="00B50D4A" w:rsidRPr="00B50D4A" w:rsidRDefault="00B50D4A" w:rsidP="001A6F82">
            <w:pPr>
              <w:pStyle w:val="Corps"/>
              <w:numPr>
                <w:ilvl w:val="0"/>
                <w:numId w:val="3"/>
              </w:numPr>
              <w:rPr>
                <w:rFonts w:asciiTheme="minorHAnsi" w:eastAsiaTheme="minorHAnsi" w:hAnsiTheme="minorHAnsi" w:cstheme="minorBidi"/>
                <w:color w:val="auto"/>
                <w:bdr w:val="none" w:sz="0" w:space="0" w:color="auto"/>
                <w:lang w:eastAsia="en-US"/>
              </w:rPr>
            </w:pPr>
            <w:r w:rsidRPr="00B50D4A">
              <w:rPr>
                <w:rFonts w:asciiTheme="minorHAnsi" w:hAnsiTheme="minorHAnsi" w:cstheme="minorBidi"/>
                <w:color w:val="auto"/>
              </w:rPr>
              <w:t>Acquérir le vocabulaire scientifique pour décrire les différences anatomiques entre les femmes et les hommes</w:t>
            </w:r>
          </w:p>
          <w:p w:rsidR="00B50D4A" w:rsidRDefault="00B50D4A" w:rsidP="001A6F82"/>
        </w:tc>
      </w:tr>
      <w:tr w:rsidR="00B50D4A" w:rsidTr="001A6F82">
        <w:tc>
          <w:tcPr>
            <w:tcW w:w="9062" w:type="dxa"/>
            <w:gridSpan w:val="2"/>
          </w:tcPr>
          <w:p w:rsidR="00B50D4A" w:rsidRPr="00EB43CC" w:rsidRDefault="008B79A4" w:rsidP="001A6F82">
            <w:pPr>
              <w:rPr>
                <w:b/>
              </w:rPr>
            </w:pPr>
            <w:r>
              <w:rPr>
                <w:b/>
              </w:rPr>
              <w:t>Fonctions de l’animateur :</w:t>
            </w:r>
          </w:p>
          <w:p w:rsidR="00B50D4A" w:rsidRPr="00EB43CC"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sidRPr="00EB43CC">
              <w:rPr>
                <w:rFonts w:asciiTheme="minorHAnsi" w:eastAsiaTheme="minorHAnsi" w:hAnsiTheme="minorHAnsi" w:cstheme="minorBidi"/>
                <w:color w:val="auto"/>
                <w:bdr w:val="none" w:sz="0" w:space="0" w:color="auto"/>
                <w:lang w:eastAsia="en-US"/>
              </w:rPr>
              <w:t>Expliquer le sujet</w:t>
            </w:r>
          </w:p>
          <w:p w:rsidR="00B50D4A" w:rsidRPr="00EB43CC"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Présenter le vocabulaire approprié </w:t>
            </w:r>
          </w:p>
          <w:p w:rsidR="00B50D4A" w:rsidRPr="00EB43CC" w:rsidRDefault="00B50D4A" w:rsidP="00B50D4A">
            <w:pPr>
              <w:pStyle w:val="Corps"/>
              <w:numPr>
                <w:ilvl w:val="0"/>
                <w:numId w:val="3"/>
              </w:numPr>
              <w:rPr>
                <w:rFonts w:asciiTheme="minorHAnsi" w:eastAsiaTheme="minorHAnsi" w:hAnsiTheme="minorHAnsi" w:cstheme="minorBidi"/>
                <w:color w:val="auto"/>
                <w:bdr w:val="none" w:sz="0" w:space="0" w:color="auto"/>
                <w:lang w:eastAsia="en-US"/>
              </w:rPr>
            </w:pPr>
            <w:r w:rsidRPr="00EB43CC">
              <w:rPr>
                <w:rFonts w:asciiTheme="minorHAnsi" w:eastAsiaTheme="minorHAnsi" w:hAnsiTheme="minorHAnsi" w:cstheme="minorBidi"/>
                <w:color w:val="auto"/>
                <w:bdr w:val="none" w:sz="0" w:space="0" w:color="auto"/>
                <w:lang w:eastAsia="en-US"/>
              </w:rPr>
              <w:t xml:space="preserve">Animer le débat. </w:t>
            </w:r>
          </w:p>
          <w:p w:rsidR="00B50D4A" w:rsidRDefault="00B50D4A" w:rsidP="001A6F82"/>
        </w:tc>
      </w:tr>
      <w:tr w:rsidR="00B50D4A" w:rsidTr="001A6F82">
        <w:tc>
          <w:tcPr>
            <w:tcW w:w="9062" w:type="dxa"/>
            <w:gridSpan w:val="2"/>
          </w:tcPr>
          <w:p w:rsidR="00B50D4A" w:rsidRDefault="008B79A4" w:rsidP="001A6F82">
            <w:pPr>
              <w:rPr>
                <w:b/>
              </w:rPr>
            </w:pPr>
            <w:r>
              <w:rPr>
                <w:b/>
              </w:rPr>
              <w:t>Déroulé :</w:t>
            </w:r>
          </w:p>
          <w:p w:rsidR="00B50D4A" w:rsidRPr="00EB43CC" w:rsidRDefault="00B50D4A" w:rsidP="001A6F82">
            <w:pPr>
              <w:pStyle w:val="Corps"/>
              <w:jc w:val="both"/>
              <w:rPr>
                <w:rFonts w:asciiTheme="minorHAnsi" w:eastAsiaTheme="minorHAnsi" w:hAnsiTheme="minorHAnsi" w:cstheme="minorBidi"/>
                <w:color w:val="auto"/>
                <w:bdr w:val="none" w:sz="0" w:space="0" w:color="auto"/>
                <w:lang w:eastAsia="en-US"/>
              </w:rPr>
            </w:pPr>
          </w:p>
          <w:p w:rsidR="00B50D4A" w:rsidRPr="00EB43CC" w:rsidRDefault="0093409F"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w:t>
            </w:r>
            <w:r w:rsidR="00B50D4A" w:rsidRPr="00EB43CC">
              <w:rPr>
                <w:rFonts w:asciiTheme="minorHAnsi" w:eastAsiaTheme="minorHAnsi" w:hAnsiTheme="minorHAnsi" w:cstheme="minorBidi"/>
                <w:color w:val="auto"/>
                <w:bdr w:val="none" w:sz="0" w:space="0" w:color="auto"/>
                <w:lang w:eastAsia="en-US"/>
              </w:rPr>
              <w:t xml:space="preserve">a consigne : </w:t>
            </w:r>
            <w:r w:rsidR="00B50D4A" w:rsidRPr="008B79A4">
              <w:rPr>
                <w:rFonts w:asciiTheme="minorHAnsi" w:eastAsiaTheme="minorHAnsi" w:hAnsiTheme="minorHAnsi" w:cstheme="minorBidi"/>
                <w:b/>
                <w:color w:val="auto"/>
                <w:bdr w:val="none" w:sz="0" w:space="0" w:color="auto"/>
                <w:lang w:eastAsia="en-US"/>
              </w:rPr>
              <w:t>« </w:t>
            </w:r>
            <w:r w:rsidR="004D386F" w:rsidRPr="008B79A4">
              <w:rPr>
                <w:rFonts w:asciiTheme="minorHAnsi" w:eastAsiaTheme="minorHAnsi" w:hAnsiTheme="minorHAnsi" w:cstheme="minorBidi"/>
                <w:b/>
                <w:color w:val="auto"/>
                <w:bdr w:val="none" w:sz="0" w:space="0" w:color="auto"/>
                <w:lang w:eastAsia="en-US"/>
              </w:rPr>
              <w:t>Compléter la frise chronologique</w:t>
            </w:r>
            <w:r w:rsidR="00ED7A2E" w:rsidRPr="008B79A4">
              <w:rPr>
                <w:rFonts w:asciiTheme="minorHAnsi" w:eastAsiaTheme="minorHAnsi" w:hAnsiTheme="minorHAnsi" w:cstheme="minorBidi"/>
                <w:b/>
                <w:color w:val="auto"/>
                <w:bdr w:val="none" w:sz="0" w:space="0" w:color="auto"/>
                <w:lang w:eastAsia="en-US"/>
              </w:rPr>
              <w:t xml:space="preserve"> sexe ou genre selon votre groupe</w:t>
            </w:r>
            <w:r w:rsidR="00B50D4A" w:rsidRPr="008B79A4">
              <w:rPr>
                <w:rFonts w:asciiTheme="minorHAnsi" w:eastAsiaTheme="minorHAnsi" w:hAnsiTheme="minorHAnsi" w:cstheme="minorBidi"/>
                <w:b/>
                <w:color w:val="auto"/>
                <w:bdr w:val="none" w:sz="0" w:space="0" w:color="auto"/>
                <w:lang w:eastAsia="en-US"/>
              </w:rPr>
              <w:t> »</w:t>
            </w:r>
          </w:p>
          <w:p w:rsidR="00ED7A2E" w:rsidRDefault="00ED7A2E" w:rsidP="001A6F82">
            <w:pPr>
              <w:pStyle w:val="Corps"/>
              <w:jc w:val="both"/>
              <w:rPr>
                <w:rFonts w:asciiTheme="minorHAnsi" w:eastAsiaTheme="minorHAnsi" w:hAnsiTheme="minorHAnsi" w:cstheme="minorBidi"/>
                <w:color w:val="auto"/>
                <w:bdr w:val="none" w:sz="0" w:space="0" w:color="auto"/>
                <w:lang w:eastAsia="en-US"/>
              </w:rPr>
            </w:pPr>
          </w:p>
          <w:p w:rsidR="00ED7A2E" w:rsidRDefault="00ED7A2E" w:rsidP="001A6F82">
            <w:pPr>
              <w:pStyle w:val="Corps"/>
              <w:jc w:val="both"/>
              <w:rPr>
                <w:rFonts w:asciiTheme="minorHAnsi" w:eastAsiaTheme="minorHAnsi" w:hAnsiTheme="minorHAnsi" w:cstheme="minorBidi"/>
                <w:color w:val="auto"/>
                <w:bdr w:val="none" w:sz="0" w:space="0" w:color="auto"/>
                <w:lang w:eastAsia="en-US"/>
              </w:rPr>
            </w:pPr>
            <w:r w:rsidRPr="00ED7A2E">
              <w:rPr>
                <w:rFonts w:asciiTheme="minorHAnsi" w:eastAsiaTheme="minorHAnsi" w:hAnsiTheme="minorHAnsi" w:cstheme="minorBidi"/>
                <w:color w:val="auto"/>
                <w:bdr w:val="none" w:sz="0" w:space="0" w:color="auto"/>
                <w:lang w:eastAsia="en-US"/>
              </w:rPr>
              <w:t>Une sensibilisation dès le plus jeune âge est à préconiser dans une visée de changement afin de s’orienter vers un système plus égalitaire entre les sexes.</w:t>
            </w:r>
            <w:r>
              <w:rPr>
                <w:rFonts w:asciiTheme="minorHAnsi" w:eastAsiaTheme="minorHAnsi" w:hAnsiTheme="minorHAnsi" w:cstheme="minorBidi"/>
                <w:color w:val="auto"/>
                <w:bdr w:val="none" w:sz="0" w:space="0" w:color="auto"/>
                <w:lang w:eastAsia="en-US"/>
              </w:rPr>
              <w:t xml:space="preserve"> </w:t>
            </w:r>
          </w:p>
          <w:p w:rsidR="00ED7A2E" w:rsidRDefault="00ED7A2E" w:rsidP="001A6F82">
            <w:pPr>
              <w:pStyle w:val="Corps"/>
              <w:jc w:val="both"/>
              <w:rPr>
                <w:rFonts w:asciiTheme="minorHAnsi" w:eastAsiaTheme="minorHAnsi" w:hAnsiTheme="minorHAnsi" w:cstheme="minorBidi"/>
                <w:color w:val="auto"/>
                <w:bdr w:val="none" w:sz="0" w:space="0" w:color="auto"/>
                <w:lang w:eastAsia="en-US"/>
              </w:rPr>
            </w:pPr>
          </w:p>
          <w:p w:rsidR="00B50D4A" w:rsidRDefault="00ED7A2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Cet exercice a pour but de faire comprendre aux élèves qu’aucun facteur biologique n’explique les différences sociales entre filles et garçons et ainsi les stéréotypes qui en découlent. </w:t>
            </w:r>
          </w:p>
          <w:p w:rsidR="00ED7A2E" w:rsidRPr="00EB43CC" w:rsidRDefault="00ED7A2E" w:rsidP="001A6F82">
            <w:pPr>
              <w:pStyle w:val="Corps"/>
              <w:jc w:val="both"/>
              <w:rPr>
                <w:rFonts w:asciiTheme="minorHAnsi" w:eastAsiaTheme="minorHAnsi" w:hAnsiTheme="minorHAnsi" w:cstheme="minorBidi"/>
                <w:color w:val="auto"/>
                <w:bdr w:val="none" w:sz="0" w:space="0" w:color="auto"/>
                <w:lang w:eastAsia="en-US"/>
              </w:rPr>
            </w:pPr>
          </w:p>
          <w:p w:rsidR="004A6BCD" w:rsidRDefault="004A6BC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L’animateur forme 2 groupes au sein de la classe et donne à chacun des groupes deux </w:t>
            </w:r>
            <w:r w:rsidR="00EA25AC">
              <w:rPr>
                <w:rFonts w:asciiTheme="minorHAnsi" w:eastAsiaTheme="minorHAnsi" w:hAnsiTheme="minorHAnsi" w:cstheme="minorBidi"/>
                <w:color w:val="auto"/>
                <w:bdr w:val="none" w:sz="0" w:space="0" w:color="auto"/>
                <w:lang w:eastAsia="en-US"/>
              </w:rPr>
              <w:t>feuilles A3, sur lesquels seraient dessinés des frises chronologiques vides</w:t>
            </w:r>
            <w:r>
              <w:rPr>
                <w:rFonts w:asciiTheme="minorHAnsi" w:eastAsiaTheme="minorHAnsi" w:hAnsiTheme="minorHAnsi" w:cstheme="minorBidi"/>
                <w:color w:val="auto"/>
                <w:bdr w:val="none" w:sz="0" w:space="0" w:color="auto"/>
                <w:lang w:eastAsia="en-US"/>
              </w:rPr>
              <w:t>. Le groupe A s’occupera de la fille, le groupe B des garçons. Chacun des groupes devra compléter la frise pour le sexe qui lui a été imposé, l’une des frises est complété</w:t>
            </w:r>
            <w:r w:rsidR="0093409F">
              <w:rPr>
                <w:rFonts w:asciiTheme="minorHAnsi" w:eastAsiaTheme="minorHAnsi" w:hAnsiTheme="minorHAnsi" w:cstheme="minorBidi"/>
                <w:color w:val="auto"/>
                <w:bdr w:val="none" w:sz="0" w:space="0" w:color="auto"/>
                <w:lang w:eastAsia="en-US"/>
              </w:rPr>
              <w:t>e</w:t>
            </w:r>
            <w:r>
              <w:rPr>
                <w:rFonts w:asciiTheme="minorHAnsi" w:eastAsiaTheme="minorHAnsi" w:hAnsiTheme="minorHAnsi" w:cstheme="minorBidi"/>
                <w:color w:val="auto"/>
                <w:bdr w:val="none" w:sz="0" w:space="0" w:color="auto"/>
                <w:lang w:eastAsia="en-US"/>
              </w:rPr>
              <w:t xml:space="preserve"> suivant les changements biologiques (ce que devient le corps à cet âge</w:t>
            </w:r>
            <w:proofErr w:type="gramStart"/>
            <w:r>
              <w:rPr>
                <w:rFonts w:asciiTheme="minorHAnsi" w:eastAsiaTheme="minorHAnsi" w:hAnsiTheme="minorHAnsi" w:cstheme="minorBidi"/>
                <w:color w:val="auto"/>
                <w:bdr w:val="none" w:sz="0" w:space="0" w:color="auto"/>
                <w:lang w:eastAsia="en-US"/>
              </w:rPr>
              <w:t>) ,</w:t>
            </w:r>
            <w:proofErr w:type="gramEnd"/>
            <w:r>
              <w:rPr>
                <w:rFonts w:asciiTheme="minorHAnsi" w:eastAsiaTheme="minorHAnsi" w:hAnsiTheme="minorHAnsi" w:cstheme="minorBidi"/>
                <w:color w:val="auto"/>
                <w:bdr w:val="none" w:sz="0" w:space="0" w:color="auto"/>
                <w:lang w:eastAsia="en-US"/>
              </w:rPr>
              <w:t xml:space="preserve"> la deuxième les changements sociaux (que font les personnes de ce sexe à cet âge). </w:t>
            </w:r>
          </w:p>
          <w:p w:rsidR="004A6BCD" w:rsidRDefault="004A6BCD" w:rsidP="001A6F82">
            <w:pPr>
              <w:pStyle w:val="Corps"/>
              <w:jc w:val="both"/>
              <w:rPr>
                <w:rFonts w:asciiTheme="minorHAnsi" w:eastAsiaTheme="minorHAnsi" w:hAnsiTheme="minorHAnsi" w:cstheme="minorBidi"/>
                <w:color w:val="auto"/>
                <w:bdr w:val="none" w:sz="0" w:space="0" w:color="auto"/>
                <w:lang w:eastAsia="en-US"/>
              </w:rPr>
            </w:pPr>
          </w:p>
          <w:p w:rsidR="00B50D4A" w:rsidRDefault="004A6BCD" w:rsidP="00CC5CB8">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00B50D4A" w:rsidRPr="00EB43CC">
              <w:rPr>
                <w:rFonts w:asciiTheme="minorHAnsi" w:eastAsiaTheme="minorHAnsi" w:hAnsiTheme="minorHAnsi" w:cstheme="minorBidi"/>
                <w:color w:val="auto"/>
                <w:bdr w:val="none" w:sz="0" w:space="0" w:color="auto"/>
                <w:lang w:eastAsia="en-US"/>
              </w:rPr>
              <w:t xml:space="preserve"> invite ensuite les élèves à s’asseoir en cercle et</w:t>
            </w:r>
            <w:r w:rsidR="00CC5CB8">
              <w:rPr>
                <w:rFonts w:asciiTheme="minorHAnsi" w:eastAsiaTheme="minorHAnsi" w:hAnsiTheme="minorHAnsi" w:cstheme="minorBidi"/>
                <w:color w:val="auto"/>
                <w:bdr w:val="none" w:sz="0" w:space="0" w:color="auto"/>
                <w:lang w:eastAsia="en-US"/>
              </w:rPr>
              <w:t xml:space="preserve"> pose des questions comme : </w:t>
            </w:r>
            <w:r w:rsidR="00CC5CB8" w:rsidRPr="00CC5CB8">
              <w:rPr>
                <w:rFonts w:asciiTheme="minorHAnsi" w:eastAsiaTheme="minorHAnsi" w:hAnsiTheme="minorHAnsi" w:cstheme="minorBidi"/>
                <w:b/>
                <w:color w:val="auto"/>
                <w:bdr w:val="none" w:sz="0" w:space="0" w:color="auto"/>
                <w:lang w:eastAsia="en-US"/>
              </w:rPr>
              <w:t>« Quelles sont les différences entre les filles et les garçons ? Quels sont les points en commun entre eux ? »</w:t>
            </w:r>
            <w:r w:rsidR="00CC5CB8">
              <w:rPr>
                <w:rFonts w:asciiTheme="minorHAnsi" w:eastAsiaTheme="minorHAnsi" w:hAnsiTheme="minorHAnsi" w:cstheme="minorBidi"/>
                <w:color w:val="auto"/>
                <w:bdr w:val="none" w:sz="0" w:space="0" w:color="auto"/>
                <w:lang w:eastAsia="en-US"/>
              </w:rPr>
              <w:t xml:space="preserve"> afin d’initier le débat. </w:t>
            </w:r>
            <w:r w:rsidR="00B50D4A" w:rsidRPr="00EB43CC">
              <w:rPr>
                <w:rFonts w:asciiTheme="minorHAnsi" w:eastAsiaTheme="minorHAnsi" w:hAnsiTheme="minorHAnsi" w:cstheme="minorBidi"/>
                <w:color w:val="auto"/>
                <w:bdr w:val="none" w:sz="0" w:space="0" w:color="auto"/>
                <w:lang w:eastAsia="en-US"/>
              </w:rPr>
              <w:t xml:space="preserve"> </w:t>
            </w:r>
          </w:p>
          <w:p w:rsidR="00EA25AC" w:rsidRDefault="00EA25AC" w:rsidP="00CC5CB8">
            <w:pPr>
              <w:pStyle w:val="Corps"/>
              <w:jc w:val="both"/>
              <w:rPr>
                <w:rFonts w:asciiTheme="minorHAnsi" w:eastAsiaTheme="minorHAnsi" w:hAnsiTheme="minorHAnsi" w:cstheme="minorBidi"/>
                <w:color w:val="auto"/>
                <w:bdr w:val="none" w:sz="0" w:space="0" w:color="auto"/>
                <w:lang w:eastAsia="en-US"/>
              </w:rPr>
            </w:pPr>
          </w:p>
          <w:p w:rsidR="00EA25AC" w:rsidRDefault="00EA25AC" w:rsidP="00EA25AC">
            <w:pPr>
              <w:pStyle w:val="Corps"/>
              <w:jc w:val="both"/>
              <w:rPr>
                <w:rFonts w:asciiTheme="minorHAnsi" w:eastAsiaTheme="minorHAnsi" w:hAnsiTheme="minorHAnsi" w:cstheme="minorBidi"/>
                <w:color w:val="auto"/>
                <w:bdr w:val="none" w:sz="0" w:space="0" w:color="auto"/>
                <w:lang w:eastAsia="en-US"/>
              </w:rPr>
            </w:pPr>
            <w:r w:rsidRPr="00EA25AC">
              <w:rPr>
                <w:rFonts w:asciiTheme="minorHAnsi" w:eastAsiaTheme="minorHAnsi" w:hAnsiTheme="minorHAnsi" w:cstheme="minorBidi"/>
                <w:b/>
                <w:color w:val="auto"/>
                <w:bdr w:val="none" w:sz="0" w:space="0" w:color="auto"/>
                <w:lang w:eastAsia="en-US"/>
              </w:rPr>
              <w:t>Conclusion :</w:t>
            </w:r>
            <w:r>
              <w:rPr>
                <w:rFonts w:asciiTheme="minorHAnsi" w:eastAsiaTheme="minorHAnsi" w:hAnsiTheme="minorHAnsi" w:cstheme="minorBidi"/>
                <w:color w:val="auto"/>
                <w:bdr w:val="none" w:sz="0" w:space="0" w:color="auto"/>
                <w:lang w:eastAsia="en-US"/>
              </w:rPr>
              <w:t xml:space="preserve"> </w:t>
            </w:r>
            <w:r w:rsidRPr="00ED7A2E">
              <w:rPr>
                <w:rFonts w:asciiTheme="minorHAnsi" w:eastAsiaTheme="minorHAnsi" w:hAnsiTheme="minorHAnsi" w:cstheme="minorBidi"/>
                <w:color w:val="auto"/>
                <w:bdr w:val="none" w:sz="0" w:space="0" w:color="auto"/>
                <w:lang w:eastAsia="en-US"/>
              </w:rPr>
              <w:t xml:space="preserve">Les stéréotypes de sexe sont ancrés dans l’imaginaire collectif, ils permettent de catégoriser ce qui fait masculin et féminin. Leur transmission s’effectue par les agents de socialisation de façon plus ou moins consciente, mais également par imprégnation dans le système social dans lequel nous évoluons. Tout est marqué sexuellement de la petite enfance à la scolarité, au moment de l’orientation professionnelle, dans le choix des métiers… Ces constats mettent à jour des inégalités entre les sexes ainsi qu’une hiérarchisation créant une domination du sexe masculin sur le féminin. </w:t>
            </w:r>
          </w:p>
          <w:p w:rsidR="00CC5CB8" w:rsidRDefault="00CC5CB8" w:rsidP="00CC5CB8">
            <w:pPr>
              <w:pStyle w:val="Corps"/>
              <w:jc w:val="both"/>
            </w:pPr>
          </w:p>
        </w:tc>
      </w:tr>
      <w:tr w:rsidR="00B50D4A" w:rsidTr="001A6F82">
        <w:tc>
          <w:tcPr>
            <w:tcW w:w="9062" w:type="dxa"/>
            <w:gridSpan w:val="2"/>
          </w:tcPr>
          <w:p w:rsidR="00B50D4A" w:rsidRPr="00EB43CC" w:rsidRDefault="00B50D4A" w:rsidP="001A6F82">
            <w:pPr>
              <w:rPr>
                <w:b/>
              </w:rPr>
            </w:pPr>
            <w:r w:rsidRPr="00EB43CC">
              <w:rPr>
                <w:b/>
              </w:rPr>
              <w:lastRenderedPageBreak/>
              <w:t>Conseils et suggestions :</w:t>
            </w:r>
          </w:p>
          <w:p w:rsidR="00B50D4A" w:rsidRDefault="00B50D4A" w:rsidP="001A6F82"/>
          <w:p w:rsidR="00B50D4A" w:rsidRDefault="00CC5CB8" w:rsidP="00CC5CB8">
            <w:pPr>
              <w:pStyle w:val="Corps"/>
              <w:numPr>
                <w:ilvl w:val="0"/>
                <w:numId w:val="3"/>
              </w:numPr>
            </w:pPr>
            <w:r>
              <w:rPr>
                <w:rFonts w:asciiTheme="minorHAnsi" w:eastAsiaTheme="minorHAnsi" w:hAnsiTheme="minorHAnsi" w:cstheme="minorBidi"/>
                <w:color w:val="auto"/>
                <w:bdr w:val="none" w:sz="0" w:space="0" w:color="auto"/>
                <w:lang w:eastAsia="en-US"/>
              </w:rPr>
              <w:t xml:space="preserve">L’animateur peut aider les élèves à trouver les réponses, ou le faire avec eux </w:t>
            </w:r>
            <w:r w:rsidR="008408B2">
              <w:rPr>
                <w:rFonts w:asciiTheme="minorHAnsi" w:eastAsiaTheme="minorHAnsi" w:hAnsiTheme="minorHAnsi" w:cstheme="minorBidi"/>
                <w:color w:val="auto"/>
                <w:bdr w:val="none" w:sz="0" w:space="0" w:color="auto"/>
                <w:lang w:eastAsia="en-US"/>
              </w:rPr>
              <w:t>au tableau en cas de difficulté</w:t>
            </w:r>
            <w:r>
              <w:rPr>
                <w:rFonts w:asciiTheme="minorHAnsi" w:eastAsiaTheme="minorHAnsi" w:hAnsiTheme="minorHAnsi" w:cstheme="minorBidi"/>
                <w:color w:val="auto"/>
                <w:bdr w:val="none" w:sz="0" w:space="0" w:color="auto"/>
                <w:lang w:eastAsia="en-US"/>
              </w:rPr>
              <w:t xml:space="preserve">. </w:t>
            </w:r>
            <w:r w:rsidR="00B50D4A" w:rsidRPr="00EB43CC">
              <w:rPr>
                <w:rFonts w:asciiTheme="minorHAnsi" w:eastAsiaTheme="minorHAnsi" w:hAnsiTheme="minorHAnsi" w:cstheme="minorBidi"/>
                <w:color w:val="auto"/>
                <w:bdr w:val="none" w:sz="0" w:space="0" w:color="auto"/>
                <w:lang w:eastAsia="en-US"/>
              </w:rPr>
              <w:t xml:space="preserve"> </w:t>
            </w:r>
          </w:p>
        </w:tc>
      </w:tr>
    </w:tbl>
    <w:p w:rsidR="00B50D4A" w:rsidRDefault="00B50D4A"/>
    <w:p w:rsidR="00CC5CB8" w:rsidRDefault="00CC5CB8" w:rsidP="00CC5CB8">
      <w:pPr>
        <w:jc w:val="center"/>
        <w:rPr>
          <w:b/>
          <w:sz w:val="32"/>
          <w:szCs w:val="32"/>
        </w:rPr>
      </w:pPr>
      <w:r w:rsidRPr="00CC5CB8">
        <w:rPr>
          <w:b/>
          <w:sz w:val="32"/>
          <w:szCs w:val="32"/>
        </w:rPr>
        <w:t xml:space="preserve">La Frise Chronologique </w:t>
      </w:r>
      <w:r w:rsidR="000A0475">
        <w:rPr>
          <w:b/>
          <w:sz w:val="32"/>
          <w:szCs w:val="32"/>
        </w:rPr>
        <w:t>biologique</w:t>
      </w:r>
      <w:r w:rsidRPr="00CC5CB8">
        <w:rPr>
          <w:b/>
          <w:sz w:val="32"/>
          <w:szCs w:val="32"/>
        </w:rPr>
        <w:t> :</w:t>
      </w:r>
    </w:p>
    <w:p w:rsidR="0093409F" w:rsidRPr="000A0475" w:rsidRDefault="000A0475" w:rsidP="000A0475">
      <w:pPr>
        <w:jc w:val="center"/>
        <w:rPr>
          <w:sz w:val="32"/>
          <w:szCs w:val="32"/>
          <w:u w:val="single"/>
        </w:rPr>
      </w:pPr>
      <w:r w:rsidRPr="000A0475">
        <w:rPr>
          <w:bCs/>
          <w:color w:val="000000"/>
          <w:sz w:val="27"/>
          <w:szCs w:val="27"/>
          <w:u w:val="single"/>
          <w:shd w:val="clear" w:color="auto" w:fill="FFFFFF"/>
        </w:rPr>
        <w:t>Stades de développement des organes génitaux externes (G1 à G5) et de la pilosité pubienne (PP1 À PP5),</w:t>
      </w:r>
      <w:r w:rsidRPr="000A0475">
        <w:rPr>
          <w:color w:val="000000"/>
          <w:sz w:val="27"/>
          <w:szCs w:val="27"/>
          <w:u w:val="single"/>
          <w:shd w:val="clear" w:color="auto" w:fill="FFFFFF"/>
        </w:rPr>
        <w:t> </w:t>
      </w:r>
      <w:r w:rsidRPr="000A0475">
        <w:rPr>
          <w:color w:val="000000"/>
          <w:sz w:val="27"/>
          <w:szCs w:val="27"/>
          <w:u w:val="single"/>
        </w:rPr>
        <w:br/>
      </w:r>
      <w:r w:rsidRPr="000A0475">
        <w:rPr>
          <w:bCs/>
          <w:color w:val="000000"/>
          <w:sz w:val="27"/>
          <w:szCs w:val="27"/>
          <w:u w:val="single"/>
          <w:shd w:val="clear" w:color="auto" w:fill="FFFFFF"/>
        </w:rPr>
        <w:t>en rapport avec l'âge chronologique</w:t>
      </w:r>
    </w:p>
    <w:p w:rsidR="0093409F" w:rsidRPr="0093409F" w:rsidRDefault="0093409F" w:rsidP="0093409F">
      <w:pPr>
        <w:rPr>
          <w:rFonts w:ascii="Times New Roman" w:eastAsia="Times New Roman" w:hAnsi="Times New Roman" w:cs="Times New Roman"/>
          <w:b/>
          <w:bCs/>
          <w:color w:val="FF0000"/>
          <w:sz w:val="27"/>
          <w:szCs w:val="27"/>
          <w:lang w:eastAsia="fr-FR"/>
        </w:rPr>
      </w:pPr>
      <w:r w:rsidRPr="0093409F">
        <w:rPr>
          <w:rFonts w:ascii="Times New Roman" w:eastAsia="Times New Roman" w:hAnsi="Times New Roman" w:cs="Times New Roman"/>
          <w:b/>
          <w:bCs/>
          <w:color w:val="FF0000"/>
          <w:sz w:val="27"/>
          <w:szCs w:val="27"/>
          <w:lang w:eastAsia="fr-FR"/>
        </w:rPr>
        <w:t>Chez la fille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538"/>
        <w:gridCol w:w="4534"/>
      </w:tblGrid>
      <w:tr w:rsidR="0093409F" w:rsidRPr="0093409F" w:rsidTr="0093409F">
        <w:trPr>
          <w:tblCellSpacing w:w="0" w:type="dxa"/>
        </w:trPr>
        <w:tc>
          <w:tcPr>
            <w:tcW w:w="0" w:type="auto"/>
            <w:shd w:val="clear" w:color="auto" w:fill="FFFFFF"/>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S1 &lt; 9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Pas de sein, petite élévation éventuelle du mamelon. </w:t>
            </w:r>
          </w:p>
        </w:tc>
        <w:tc>
          <w:tcPr>
            <w:tcW w:w="0" w:type="auto"/>
            <w:shd w:val="clear" w:color="auto" w:fill="FFFFFF"/>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PP1 &lt; 9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Absence de poil, simple duvet. </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S2 = 10</w:t>
            </w:r>
            <w:r w:rsidRPr="0093409F">
              <w:rPr>
                <w:rFonts w:ascii="Times New Roman" w:eastAsia="Times New Roman" w:hAnsi="Times New Roman" w:cs="Times New Roman"/>
                <w:b/>
                <w:bCs/>
                <w:sz w:val="24"/>
                <w:szCs w:val="24"/>
                <w:lang w:eastAsia="fr-FR"/>
              </w:rPr>
              <w:softHyphen/>
              <w:t>11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r>
            <w:r w:rsidRPr="0093409F">
              <w:rPr>
                <w:rFonts w:ascii="Times New Roman" w:eastAsia="Times New Roman" w:hAnsi="Times New Roman" w:cs="Times New Roman"/>
                <w:b/>
                <w:bCs/>
                <w:sz w:val="24"/>
                <w:szCs w:val="24"/>
                <w:lang w:eastAsia="fr-FR"/>
              </w:rPr>
              <w:t>(limites usuelles entre 9 et 13.3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Apparition du bourgeon mammaire, surélévation du mamelon par du tissu glandulaire.</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PP2 = 10</w:t>
            </w:r>
            <w:r w:rsidRPr="0093409F">
              <w:rPr>
                <w:rFonts w:ascii="Times New Roman" w:eastAsia="Times New Roman" w:hAnsi="Times New Roman" w:cs="Times New Roman"/>
                <w:b/>
                <w:bCs/>
                <w:sz w:val="24"/>
                <w:szCs w:val="24"/>
                <w:lang w:eastAsia="fr-FR"/>
              </w:rPr>
              <w:softHyphen/>
              <w:t>12 ans </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r>
            <w:r w:rsidRPr="0093409F">
              <w:rPr>
                <w:rFonts w:ascii="Times New Roman" w:eastAsia="Times New Roman" w:hAnsi="Times New Roman" w:cs="Times New Roman"/>
                <w:b/>
                <w:bCs/>
                <w:sz w:val="24"/>
                <w:szCs w:val="24"/>
                <w:lang w:eastAsia="fr-FR"/>
              </w:rPr>
              <w:t>(limites usuelles entre 9.6 et 14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Quelques poils épais, longs, clairsemés, sur les grandes lèvres.</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S3 = 11</w:t>
            </w:r>
            <w:r w:rsidRPr="0093409F">
              <w:rPr>
                <w:rFonts w:ascii="Times New Roman" w:eastAsia="Times New Roman" w:hAnsi="Times New Roman" w:cs="Times New Roman"/>
                <w:b/>
                <w:bCs/>
                <w:sz w:val="24"/>
                <w:szCs w:val="24"/>
                <w:lang w:eastAsia="fr-FR"/>
              </w:rPr>
              <w:softHyphen/>
              <w:t>12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Apparition de la pigmentation du mamelon et de l'aréole, élargissement et saillie de l'aréole et de la glande mammaire.</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PP3 = 11</w:t>
            </w:r>
            <w:r w:rsidRPr="0093409F">
              <w:rPr>
                <w:rFonts w:ascii="Times New Roman" w:eastAsia="Times New Roman" w:hAnsi="Times New Roman" w:cs="Times New Roman"/>
                <w:b/>
                <w:bCs/>
                <w:sz w:val="24"/>
                <w:szCs w:val="24"/>
                <w:lang w:eastAsia="fr-FR"/>
              </w:rPr>
              <w:softHyphen/>
              <w:t>12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 xml:space="preserve">Poils plus fournis, bouclés, s'étendant </w:t>
            </w:r>
            <w:proofErr w:type="spellStart"/>
            <w:r w:rsidRPr="0093409F">
              <w:rPr>
                <w:rFonts w:ascii="Times New Roman" w:eastAsia="Times New Roman" w:hAnsi="Times New Roman" w:cs="Times New Roman"/>
                <w:sz w:val="24"/>
                <w:szCs w:val="24"/>
                <w:lang w:eastAsia="fr-FR"/>
              </w:rPr>
              <w:t>au dessus</w:t>
            </w:r>
            <w:proofErr w:type="spellEnd"/>
            <w:r w:rsidRPr="0093409F">
              <w:rPr>
                <w:rFonts w:ascii="Times New Roman" w:eastAsia="Times New Roman" w:hAnsi="Times New Roman" w:cs="Times New Roman"/>
                <w:sz w:val="24"/>
                <w:szCs w:val="24"/>
                <w:lang w:eastAsia="fr-FR"/>
              </w:rPr>
              <w:t xml:space="preserve"> de la symphyse pubienne (Mont de Vénus). </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S4 = 12</w:t>
            </w:r>
            <w:r w:rsidRPr="0093409F">
              <w:rPr>
                <w:rFonts w:ascii="Times New Roman" w:eastAsia="Times New Roman" w:hAnsi="Times New Roman" w:cs="Times New Roman"/>
                <w:b/>
                <w:bCs/>
                <w:sz w:val="24"/>
                <w:szCs w:val="24"/>
                <w:lang w:eastAsia="fr-FR"/>
              </w:rPr>
              <w:softHyphen/>
              <w:t>13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Projection de l'aréole et du mamelon en avant de la glande mammaire. </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PP4 = 12</w:t>
            </w:r>
            <w:r w:rsidRPr="0093409F">
              <w:rPr>
                <w:rFonts w:ascii="Times New Roman" w:eastAsia="Times New Roman" w:hAnsi="Times New Roman" w:cs="Times New Roman"/>
                <w:b/>
                <w:bCs/>
                <w:sz w:val="24"/>
                <w:szCs w:val="24"/>
                <w:lang w:eastAsia="fr-FR"/>
              </w:rPr>
              <w:softHyphen/>
              <w:t>13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Pilosité de type pratiquement adulte (triangle à base horizontale), moins étendu. </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S5 = 14</w:t>
            </w:r>
            <w:r w:rsidRPr="0093409F">
              <w:rPr>
                <w:rFonts w:ascii="Times New Roman" w:eastAsia="Times New Roman" w:hAnsi="Times New Roman" w:cs="Times New Roman"/>
                <w:b/>
                <w:bCs/>
                <w:sz w:val="24"/>
                <w:szCs w:val="24"/>
                <w:lang w:eastAsia="fr-FR"/>
              </w:rPr>
              <w:softHyphen/>
              <w:t>15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 xml:space="preserve">Sein </w:t>
            </w:r>
            <w:proofErr w:type="gramStart"/>
            <w:r w:rsidRPr="0093409F">
              <w:rPr>
                <w:rFonts w:ascii="Times New Roman" w:eastAsia="Times New Roman" w:hAnsi="Times New Roman" w:cs="Times New Roman"/>
                <w:sz w:val="24"/>
                <w:szCs w:val="24"/>
                <w:lang w:eastAsia="fr-FR"/>
              </w:rPr>
              <w:t>adulte:</w:t>
            </w:r>
            <w:proofErr w:type="gramEnd"/>
            <w:r w:rsidRPr="0093409F">
              <w:rPr>
                <w:rFonts w:ascii="Times New Roman" w:eastAsia="Times New Roman" w:hAnsi="Times New Roman" w:cs="Times New Roman"/>
                <w:sz w:val="24"/>
                <w:szCs w:val="24"/>
                <w:lang w:eastAsia="fr-FR"/>
              </w:rPr>
              <w:t xml:space="preserve"> retour de l'aréole dans le plan de la surface du sein, sillon sous-mammaire distinct (stade 5 pas toujours individualisé et régression du stade 5 au stade 4 parfois observée).</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PP5 = 13</w:t>
            </w:r>
            <w:r w:rsidRPr="0093409F">
              <w:rPr>
                <w:rFonts w:ascii="Times New Roman" w:eastAsia="Times New Roman" w:hAnsi="Times New Roman" w:cs="Times New Roman"/>
                <w:b/>
                <w:bCs/>
                <w:sz w:val="24"/>
                <w:szCs w:val="24"/>
                <w:lang w:eastAsia="fr-FR"/>
              </w:rPr>
              <w:softHyphen/>
              <w:t>14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Pilosité pratiquement adulte, extension à la partie interne des cuisses.</w:t>
            </w:r>
          </w:p>
        </w:tc>
      </w:tr>
    </w:tbl>
    <w:p w:rsidR="0093409F" w:rsidRPr="0093409F" w:rsidRDefault="0093409F" w:rsidP="0093409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b/>
          <w:bCs/>
          <w:color w:val="FF0000"/>
          <w:sz w:val="27"/>
          <w:szCs w:val="27"/>
          <w:lang w:eastAsia="fr-FR"/>
        </w:rPr>
        <w:t>Chez le</w:t>
      </w:r>
      <w:r w:rsidRPr="0093409F">
        <w:rPr>
          <w:rFonts w:ascii="Times New Roman" w:eastAsia="Times New Roman" w:hAnsi="Times New Roman" w:cs="Times New Roman"/>
          <w:b/>
          <w:bCs/>
          <w:color w:val="FF0000"/>
          <w:sz w:val="27"/>
          <w:szCs w:val="27"/>
          <w:lang w:eastAsia="fr-FR"/>
        </w:rPr>
        <w:t xml:space="preserve"> garçon</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537"/>
        <w:gridCol w:w="4535"/>
      </w:tblGrid>
      <w:tr w:rsidR="0093409F" w:rsidRPr="0093409F" w:rsidTr="0093409F">
        <w:trPr>
          <w:tblCellSpacing w:w="0" w:type="dxa"/>
        </w:trPr>
        <w:tc>
          <w:tcPr>
            <w:tcW w:w="0" w:type="auto"/>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G1 &lt; 10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Testicule, scrotum et pénis de taille prépubère </w:t>
            </w:r>
          </w:p>
        </w:tc>
        <w:tc>
          <w:tcPr>
            <w:tcW w:w="0" w:type="auto"/>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PP1 &lt; 11ans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 xml:space="preserve">Absence de poil, simple duvet semblable </w:t>
            </w:r>
            <w:proofErr w:type="gramStart"/>
            <w:r w:rsidRPr="0093409F">
              <w:rPr>
                <w:rFonts w:ascii="Times New Roman" w:eastAsia="Times New Roman" w:hAnsi="Times New Roman" w:cs="Times New Roman"/>
                <w:sz w:val="24"/>
                <w:szCs w:val="24"/>
                <w:lang w:eastAsia="fr-FR"/>
              </w:rPr>
              <w:t>à  celui</w:t>
            </w:r>
            <w:proofErr w:type="gramEnd"/>
            <w:r w:rsidRPr="0093409F">
              <w:rPr>
                <w:rFonts w:ascii="Times New Roman" w:eastAsia="Times New Roman" w:hAnsi="Times New Roman" w:cs="Times New Roman"/>
                <w:sz w:val="24"/>
                <w:szCs w:val="24"/>
                <w:lang w:eastAsia="fr-FR"/>
              </w:rPr>
              <w:t xml:space="preserve"> du reste du corps.</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G2 = 11-12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Croissance du scrotum et des testicules, peau scrotale plus rouge, mince et rugueuse. Le pénis n'a pas grandi.</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PP2 = 13-14 ans </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Quelques poils légèrement pigmentés, droits, allongés, en général à la base du pénis, parfois seulement sur le scrotum.</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G3 = 12</w:t>
            </w:r>
            <w:r w:rsidRPr="0093409F">
              <w:rPr>
                <w:rFonts w:ascii="Times New Roman" w:eastAsia="Times New Roman" w:hAnsi="Times New Roman" w:cs="Times New Roman"/>
                <w:b/>
                <w:bCs/>
                <w:sz w:val="24"/>
                <w:szCs w:val="24"/>
                <w:lang w:eastAsia="fr-FR"/>
              </w:rPr>
              <w:softHyphen/>
              <w:t>13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Croissance du pénis en longueur, allongement du scrotum et augmentation de volume des testicules.</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PP3 = 13</w:t>
            </w:r>
            <w:r w:rsidRPr="0093409F">
              <w:rPr>
                <w:rFonts w:ascii="Times New Roman" w:eastAsia="Times New Roman" w:hAnsi="Times New Roman" w:cs="Times New Roman"/>
                <w:b/>
                <w:bCs/>
                <w:sz w:val="24"/>
                <w:szCs w:val="24"/>
                <w:lang w:eastAsia="fr-FR"/>
              </w:rPr>
              <w:softHyphen/>
              <w:t>14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Poils pigmentés, bouclés, limités à une petite zone autour de la base du pénis.</w:t>
            </w:r>
          </w:p>
        </w:tc>
        <w:bookmarkStart w:id="0" w:name="_GoBack"/>
        <w:bookmarkEnd w:id="0"/>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lastRenderedPageBreak/>
              <w:t>G4 = 13</w:t>
            </w:r>
            <w:r w:rsidRPr="0093409F">
              <w:rPr>
                <w:rFonts w:ascii="Times New Roman" w:eastAsia="Times New Roman" w:hAnsi="Times New Roman" w:cs="Times New Roman"/>
                <w:b/>
                <w:bCs/>
                <w:sz w:val="24"/>
                <w:szCs w:val="24"/>
                <w:lang w:eastAsia="fr-FR"/>
              </w:rPr>
              <w:softHyphen/>
              <w:t>14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Le pénis continue de grandir, le contour du gland devient visible. Pigmentation plus marquée du scrotum.</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PP4 = 14</w:t>
            </w:r>
            <w:r w:rsidRPr="0093409F">
              <w:rPr>
                <w:rFonts w:ascii="Times New Roman" w:eastAsia="Times New Roman" w:hAnsi="Times New Roman" w:cs="Times New Roman"/>
                <w:b/>
                <w:bCs/>
                <w:sz w:val="24"/>
                <w:szCs w:val="24"/>
                <w:lang w:eastAsia="fr-FR"/>
              </w:rPr>
              <w:softHyphen/>
              <w:t>15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Poils de type adulte mais peu fournis, ne s'étendant pas au-delà des plis inguinaux. </w:t>
            </w:r>
          </w:p>
        </w:tc>
      </w:tr>
      <w:tr w:rsidR="0093409F" w:rsidRPr="0093409F" w:rsidTr="0093409F">
        <w:trPr>
          <w:tblCellSpacing w:w="0" w:type="dxa"/>
        </w:trPr>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G5 = 14-15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Organes génitaux adultes.</w:t>
            </w:r>
          </w:p>
        </w:tc>
        <w:tc>
          <w:tcPr>
            <w:tcW w:w="4770" w:type="dxa"/>
            <w:shd w:val="clear" w:color="auto" w:fill="FFFFFF"/>
            <w:vAlign w:val="center"/>
            <w:hideMark/>
          </w:tcPr>
          <w:p w:rsidR="0093409F" w:rsidRPr="0093409F" w:rsidRDefault="0093409F" w:rsidP="0093409F">
            <w:pPr>
              <w:spacing w:after="0" w:line="240" w:lineRule="auto"/>
              <w:rPr>
                <w:rFonts w:ascii="Times New Roman" w:eastAsia="Times New Roman" w:hAnsi="Times New Roman" w:cs="Times New Roman"/>
                <w:sz w:val="24"/>
                <w:szCs w:val="24"/>
                <w:lang w:eastAsia="fr-FR"/>
              </w:rPr>
            </w:pPr>
            <w:r w:rsidRPr="0093409F">
              <w:rPr>
                <w:rFonts w:ascii="Times New Roman" w:eastAsia="Times New Roman" w:hAnsi="Times New Roman" w:cs="Times New Roman"/>
                <w:b/>
                <w:bCs/>
                <w:sz w:val="24"/>
                <w:szCs w:val="24"/>
                <w:lang w:eastAsia="fr-FR"/>
              </w:rPr>
              <w:t>PP5 = 15</w:t>
            </w:r>
            <w:r w:rsidRPr="0093409F">
              <w:rPr>
                <w:rFonts w:ascii="Times New Roman" w:eastAsia="Times New Roman" w:hAnsi="Times New Roman" w:cs="Times New Roman"/>
                <w:b/>
                <w:bCs/>
                <w:sz w:val="24"/>
                <w:szCs w:val="24"/>
                <w:lang w:eastAsia="fr-FR"/>
              </w:rPr>
              <w:softHyphen/>
              <w:t>16 ans</w:t>
            </w:r>
            <w:r w:rsidRPr="0093409F">
              <w:rPr>
                <w:rFonts w:ascii="Times New Roman" w:eastAsia="Times New Roman" w:hAnsi="Times New Roman" w:cs="Times New Roman"/>
                <w:sz w:val="24"/>
                <w:szCs w:val="24"/>
                <w:lang w:eastAsia="fr-FR"/>
              </w:rPr>
              <w:t> </w:t>
            </w:r>
            <w:r w:rsidRPr="0093409F">
              <w:rPr>
                <w:rFonts w:ascii="Times New Roman" w:eastAsia="Times New Roman" w:hAnsi="Times New Roman" w:cs="Times New Roman"/>
                <w:sz w:val="24"/>
                <w:szCs w:val="24"/>
                <w:lang w:eastAsia="fr-FR"/>
              </w:rPr>
              <w:br/>
              <w:t xml:space="preserve">Pilosité pratiquement adulte, extension à la partie interne des cuisses, mais peu ou pas sur l'abdomen (la partie haute de </w:t>
            </w:r>
            <w:r w:rsidR="00331A7D">
              <w:rPr>
                <w:rFonts w:ascii="Times New Roman" w:eastAsia="Times New Roman" w:hAnsi="Times New Roman" w:cs="Times New Roman"/>
                <w:sz w:val="24"/>
                <w:szCs w:val="24"/>
                <w:lang w:eastAsia="fr-FR"/>
              </w:rPr>
              <w:t>la pilosité</w:t>
            </w:r>
            <w:r w:rsidRPr="0093409F">
              <w:rPr>
                <w:rFonts w:ascii="Times New Roman" w:eastAsia="Times New Roman" w:hAnsi="Times New Roman" w:cs="Times New Roman"/>
                <w:sz w:val="24"/>
                <w:szCs w:val="24"/>
                <w:lang w:eastAsia="fr-FR"/>
              </w:rPr>
              <w:t xml:space="preserve"> en "losange" s'observe ensuite chez 80% des hommes). </w:t>
            </w:r>
          </w:p>
        </w:tc>
      </w:tr>
    </w:tbl>
    <w:p w:rsidR="0093409F" w:rsidRDefault="0093409F" w:rsidP="0093409F">
      <w:pPr>
        <w:rPr>
          <w:b/>
          <w:sz w:val="32"/>
          <w:szCs w:val="32"/>
        </w:rPr>
      </w:pPr>
    </w:p>
    <w:p w:rsidR="0093409F" w:rsidRDefault="0093409F" w:rsidP="00CC5CB8">
      <w:pPr>
        <w:jc w:val="center"/>
        <w:rPr>
          <w:b/>
          <w:sz w:val="32"/>
          <w:szCs w:val="32"/>
        </w:rPr>
      </w:pPr>
    </w:p>
    <w:p w:rsidR="0093409F" w:rsidRDefault="000A0475" w:rsidP="00CC5CB8">
      <w:pPr>
        <w:jc w:val="center"/>
        <w:rPr>
          <w:b/>
          <w:sz w:val="32"/>
          <w:szCs w:val="32"/>
        </w:rPr>
      </w:pPr>
      <w:r>
        <w:rPr>
          <w:b/>
          <w:sz w:val="32"/>
          <w:szCs w:val="32"/>
        </w:rPr>
        <w:t>La frise chronologique sociale</w:t>
      </w:r>
    </w:p>
    <w:p w:rsidR="0093409F" w:rsidRPr="000A0475" w:rsidRDefault="000A0475" w:rsidP="000A0475">
      <w:pPr>
        <w:rPr>
          <w:rFonts w:ascii="Times New Roman" w:eastAsia="Times New Roman" w:hAnsi="Times New Roman" w:cs="Times New Roman"/>
          <w:sz w:val="24"/>
          <w:szCs w:val="24"/>
          <w:lang w:eastAsia="fr-FR"/>
        </w:rPr>
      </w:pPr>
      <w:r w:rsidRPr="000A0475">
        <w:rPr>
          <w:rFonts w:ascii="Times New Roman" w:eastAsia="Times New Roman" w:hAnsi="Times New Roman" w:cs="Times New Roman"/>
          <w:sz w:val="24"/>
          <w:szCs w:val="24"/>
          <w:lang w:eastAsia="fr-FR"/>
        </w:rPr>
        <w:t xml:space="preserve">Dépendra des réponses des élèves.  </w:t>
      </w:r>
    </w:p>
    <w:p w:rsidR="00CC5CB8" w:rsidRDefault="00CC5CB8"/>
    <w:sectPr w:rsidR="00CC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E8A"/>
    <w:multiLevelType w:val="hybridMultilevel"/>
    <w:tmpl w:val="D368FDBC"/>
    <w:lvl w:ilvl="0" w:tplc="81E6CC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1C315F"/>
    <w:multiLevelType w:val="hybridMultilevel"/>
    <w:tmpl w:val="9A76176E"/>
    <w:numStyleLink w:val="Tiret"/>
  </w:abstractNum>
  <w:abstractNum w:abstractNumId="2" w15:restartNumberingAfterBreak="0">
    <w:nsid w:val="67DF2C07"/>
    <w:multiLevelType w:val="hybridMultilevel"/>
    <w:tmpl w:val="9A76176E"/>
    <w:styleLink w:val="Tiret"/>
    <w:lvl w:ilvl="0" w:tplc="2C0889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C5E702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96E7F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3E65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49C27C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B60B82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A5EF7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19A0F8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7822A8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0"/>
  </w:num>
  <w:num w:numId="2">
    <w:abstractNumId w:val="2"/>
  </w:num>
  <w:num w:numId="3">
    <w:abstractNumId w:val="1"/>
    <w:lvlOverride w:ilvl="0">
      <w:lvl w:ilvl="0" w:tplc="6242E94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7C670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B4805D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A46EA68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3B9AFF6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1A489E8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41EA70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5DA0230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E5D8545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7B"/>
    <w:rsid w:val="000A0475"/>
    <w:rsid w:val="00137B32"/>
    <w:rsid w:val="002234AD"/>
    <w:rsid w:val="00295F7B"/>
    <w:rsid w:val="00331A7D"/>
    <w:rsid w:val="004657B5"/>
    <w:rsid w:val="004A6BCD"/>
    <w:rsid w:val="004D386F"/>
    <w:rsid w:val="00823365"/>
    <w:rsid w:val="008408B2"/>
    <w:rsid w:val="008B79A4"/>
    <w:rsid w:val="0093409F"/>
    <w:rsid w:val="00A029D1"/>
    <w:rsid w:val="00AC276C"/>
    <w:rsid w:val="00B50D4A"/>
    <w:rsid w:val="00CC5CB8"/>
    <w:rsid w:val="00CE4351"/>
    <w:rsid w:val="00DE5990"/>
    <w:rsid w:val="00E73EB8"/>
    <w:rsid w:val="00EA25AC"/>
    <w:rsid w:val="00ED7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BFFF"/>
  <w15:chartTrackingRefBased/>
  <w15:docId w15:val="{4946F9B5-E978-48DB-8B59-011FF68D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9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3EB8"/>
    <w:pPr>
      <w:ind w:left="720"/>
      <w:contextualSpacing/>
    </w:pPr>
  </w:style>
  <w:style w:type="paragraph" w:customStyle="1" w:styleId="Corps">
    <w:name w:val="Corps"/>
    <w:rsid w:val="00B50D4A"/>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numbering" w:customStyle="1" w:styleId="Tiret">
    <w:name w:val="Tiret"/>
    <w:rsid w:val="00B50D4A"/>
    <w:pPr>
      <w:numPr>
        <w:numId w:val="2"/>
      </w:numPr>
    </w:pPr>
  </w:style>
  <w:style w:type="paragraph" w:styleId="NormalWeb">
    <w:name w:val="Normal (Web)"/>
    <w:basedOn w:val="Normal"/>
    <w:uiPriority w:val="99"/>
    <w:semiHidden/>
    <w:unhideWhenUsed/>
    <w:rsid w:val="009340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77966">
      <w:bodyDiv w:val="1"/>
      <w:marLeft w:val="0"/>
      <w:marRight w:val="0"/>
      <w:marTop w:val="0"/>
      <w:marBottom w:val="0"/>
      <w:divBdr>
        <w:top w:val="none" w:sz="0" w:space="0" w:color="auto"/>
        <w:left w:val="none" w:sz="0" w:space="0" w:color="auto"/>
        <w:bottom w:val="none" w:sz="0" w:space="0" w:color="auto"/>
        <w:right w:val="none" w:sz="0" w:space="0" w:color="auto"/>
      </w:divBdr>
    </w:div>
    <w:div w:id="21070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YOUSFI Sofia</dc:creator>
  <cp:keywords/>
  <dc:description/>
  <cp:lastModifiedBy>Sofia EL YOUSFI</cp:lastModifiedBy>
  <cp:revision>8</cp:revision>
  <dcterms:created xsi:type="dcterms:W3CDTF">2017-09-01T13:22:00Z</dcterms:created>
  <dcterms:modified xsi:type="dcterms:W3CDTF">2017-09-22T09:11:00Z</dcterms:modified>
</cp:coreProperties>
</file>